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4E26B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4E26B7">
        <w:rPr>
          <w:rFonts w:cs="B Titr" w:hint="cs"/>
          <w:sz w:val="24"/>
          <w:szCs w:val="24"/>
          <w:rtl/>
        </w:rPr>
        <w:t>28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4E26B7">
        <w:rPr>
          <w:rFonts w:cs="B Titr" w:hint="cs"/>
          <w:sz w:val="24"/>
          <w:szCs w:val="24"/>
          <w:rtl/>
        </w:rPr>
        <w:t>29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0BBC798" wp14:editId="5EE4D54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82"/>
        <w:gridCol w:w="864"/>
        <w:gridCol w:w="374"/>
        <w:gridCol w:w="338"/>
        <w:gridCol w:w="634"/>
        <w:gridCol w:w="626"/>
        <w:gridCol w:w="814"/>
        <w:gridCol w:w="18"/>
        <w:gridCol w:w="1075"/>
        <w:gridCol w:w="891"/>
        <w:gridCol w:w="1225"/>
        <w:gridCol w:w="577"/>
        <w:gridCol w:w="274"/>
        <w:gridCol w:w="293"/>
        <w:gridCol w:w="553"/>
        <w:gridCol w:w="720"/>
        <w:gridCol w:w="192"/>
        <w:gridCol w:w="530"/>
        <w:gridCol w:w="720"/>
        <w:gridCol w:w="323"/>
        <w:gridCol w:w="397"/>
        <w:gridCol w:w="586"/>
        <w:gridCol w:w="780"/>
        <w:gridCol w:w="632"/>
        <w:gridCol w:w="652"/>
        <w:gridCol w:w="544"/>
        <w:gridCol w:w="630"/>
        <w:gridCol w:w="542"/>
      </w:tblGrid>
      <w:tr w:rsidR="00CC26A4" w:rsidRPr="003E2AA3" w:rsidTr="000A3D59">
        <w:trPr>
          <w:trHeight w:val="379"/>
        </w:trPr>
        <w:tc>
          <w:tcPr>
            <w:tcW w:w="3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0A3D59">
        <w:trPr>
          <w:trHeight w:val="263"/>
        </w:trPr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01C90" w:rsidRPr="003E2AA3" w:rsidTr="000A3D59">
        <w:trPr>
          <w:trHeight w:val="139"/>
        </w:trPr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634BFC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754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101C90" w:rsidRPr="00C34BAA" w:rsidRDefault="00201A0D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</w:t>
            </w:r>
            <w:r w:rsidR="009F71A9">
              <w:rPr>
                <w:rFonts w:cs="B Titr" w:hint="cs"/>
                <w:b/>
                <w:bCs/>
                <w:sz w:val="14"/>
                <w:szCs w:val="14"/>
                <w:rtl/>
              </w:rPr>
              <w:t>00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1C90" w:rsidRPr="00C34BAA" w:rsidRDefault="009F71A9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4FB3" w:rsidRPr="003E2AA3" w:rsidTr="000A3D59">
        <w:trPr>
          <w:trHeight w:val="128"/>
        </w:trPr>
        <w:tc>
          <w:tcPr>
            <w:tcW w:w="37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99048B" w:rsidRDefault="00C74FB3" w:rsidP="00C74FB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2219F2" w:rsidRDefault="00C74FB3" w:rsidP="00C74FB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0C74A8" w:rsidRDefault="00C74FB3" w:rsidP="00C74FB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134C73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101C90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101C90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101C90" w:rsidP="004E26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8F0C6E" w:rsidRDefault="00101C90" w:rsidP="00B9015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34BF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90151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8F0C6E" w:rsidRDefault="00101C90" w:rsidP="004E26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C44A3">
              <w:rPr>
                <w:rFonts w:cs="B Titr" w:hint="cs"/>
                <w:b/>
                <w:bCs/>
                <w:sz w:val="14"/>
                <w:szCs w:val="14"/>
                <w:rtl/>
              </w:rPr>
              <w:t>129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101C90" w:rsidP="00B9015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90151">
              <w:rPr>
                <w:rFonts w:cs="B Titr" w:hint="cs"/>
                <w:b/>
                <w:bCs/>
                <w:sz w:val="14"/>
                <w:szCs w:val="14"/>
                <w:rtl/>
              </w:rPr>
              <w:t>144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101C90" w:rsidP="00B9015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90151">
              <w:rPr>
                <w:rFonts w:cs="B Titr" w:hint="cs"/>
                <w:sz w:val="14"/>
                <w:szCs w:val="14"/>
                <w:rtl/>
              </w:rPr>
              <w:t>24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تن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01C90" w:rsidRPr="00C34BAA" w:rsidTr="000A3D59">
        <w:trPr>
          <w:trHeight w:val="139"/>
        </w:trPr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آمسکی109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2596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2675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انبار 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C90" w:rsidRDefault="00101C90" w:rsidP="00CB048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CB04BA" w:rsidRPr="00C34BAA" w:rsidRDefault="00CB04BA" w:rsidP="00CB048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C90" w:rsidRPr="004A5BBD" w:rsidRDefault="00101C90" w:rsidP="00101C9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A5BBD">
              <w:rPr>
                <w:rFonts w:cs="B Titr" w:hint="cs"/>
                <w:b/>
                <w:bCs/>
                <w:sz w:val="12"/>
                <w:szCs w:val="12"/>
                <w:rtl/>
              </w:rPr>
              <w:t>تخته.تجهیزات</w:t>
            </w:r>
          </w:p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خمیر کاغذ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شمش روی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کیسه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 20(19)-سواری (9)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101C90" w:rsidRPr="00C34BAA" w:rsidRDefault="00637E66" w:rsidP="00101C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1C90" w:rsidRPr="00C34BAA" w:rsidRDefault="00637E66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66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1C90" w:rsidRPr="00C34BAA" w:rsidRDefault="009F71A9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156</w:t>
            </w:r>
          </w:p>
        </w:tc>
      </w:tr>
      <w:tr w:rsidR="00101C90" w:rsidRPr="00C34BAA" w:rsidTr="000A3D59">
        <w:trPr>
          <w:trHeight w:val="128"/>
        </w:trPr>
        <w:tc>
          <w:tcPr>
            <w:tcW w:w="37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C90" w:rsidRPr="008F0C6E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8F0C6E" w:rsidRDefault="00101C90" w:rsidP="00101C9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C90" w:rsidRPr="008F0C6E" w:rsidRDefault="00101C90" w:rsidP="00A45D4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45D4B">
              <w:rPr>
                <w:rFonts w:cs="B Titr" w:hint="cs"/>
                <w:b/>
                <w:bCs/>
                <w:sz w:val="14"/>
                <w:szCs w:val="14"/>
                <w:rtl/>
              </w:rPr>
              <w:t>460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C90" w:rsidRPr="008F0C6E" w:rsidRDefault="00101C90" w:rsidP="00101C9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37E66">
              <w:rPr>
                <w:rFonts w:cs="B Titr" w:hint="cs"/>
                <w:b/>
                <w:bCs/>
                <w:sz w:val="14"/>
                <w:szCs w:val="14"/>
                <w:rtl/>
              </w:rPr>
              <w:t>392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C90" w:rsidRPr="008F0C6E" w:rsidRDefault="00101C90" w:rsidP="00101C9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37E6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8F0C6E" w:rsidRDefault="00101C90" w:rsidP="00101C9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37E6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852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90" w:rsidRPr="008F0C6E" w:rsidRDefault="00637E66" w:rsidP="00637E6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01C90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1C90" w:rsidRPr="00C34BAA" w:rsidRDefault="00101C90" w:rsidP="00101C9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0A3D59">
        <w:trPr>
          <w:trHeight w:val="139"/>
        </w:trPr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0A3D59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0A3D59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سورموسکی -49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4F0806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4F0806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2451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4F0806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4F0806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پدید آوران 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9F71A9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4F0806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ذرت دامی 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4F0806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4F0806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DD3EA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C34BAA" w:rsidTr="000A3D59">
        <w:trPr>
          <w:trHeight w:val="128"/>
        </w:trPr>
        <w:tc>
          <w:tcPr>
            <w:tcW w:w="37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41769D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A64D52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DD3E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0A3D59">
        <w:trPr>
          <w:trHeight w:val="137"/>
        </w:trPr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C34BAA" w:rsidTr="000A3D59">
        <w:trPr>
          <w:trHeight w:val="128"/>
        </w:trPr>
        <w:tc>
          <w:tcPr>
            <w:tcW w:w="37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0A3D59">
        <w:trPr>
          <w:trHeight w:val="137"/>
        </w:trPr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C34BAA" w:rsidTr="000A3D59">
        <w:trPr>
          <w:trHeight w:val="128"/>
        </w:trPr>
        <w:tc>
          <w:tcPr>
            <w:tcW w:w="37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3E2AA3" w:rsidTr="009B3374">
        <w:trPr>
          <w:trHeight w:val="285"/>
        </w:trPr>
        <w:tc>
          <w:tcPr>
            <w:tcW w:w="16180" w:type="dxa"/>
            <w:gridSpan w:val="2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F1291B" w:rsidRDefault="00C74FB3" w:rsidP="00C74FB3">
            <w:pPr>
              <w:rPr>
                <w:rFonts w:cs="B Titr"/>
                <w:sz w:val="13"/>
                <w:szCs w:val="13"/>
                <w:rtl/>
              </w:rPr>
            </w:pPr>
          </w:p>
        </w:tc>
      </w:tr>
      <w:tr w:rsidR="00C74FB3" w:rsidRPr="003E2AA3" w:rsidTr="00C96517">
        <w:tc>
          <w:tcPr>
            <w:tcW w:w="2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76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85394A" w:rsidRPr="003E2AA3" w:rsidTr="00C96517">
        <w:trPr>
          <w:trHeight w:val="227"/>
        </w:trPr>
        <w:tc>
          <w:tcPr>
            <w:tcW w:w="2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5394A" w:rsidRPr="00C34BAA" w:rsidRDefault="0085394A" w:rsidP="0085394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394A" w:rsidRPr="00C34BAA" w:rsidRDefault="0085394A" w:rsidP="0085394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5394A" w:rsidRPr="00256217" w:rsidRDefault="0085394A" w:rsidP="0085394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 الی 19:45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5394A" w:rsidRPr="00256217" w:rsidRDefault="0085394A" w:rsidP="0085394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</w:t>
            </w:r>
          </w:p>
        </w:tc>
        <w:tc>
          <w:tcPr>
            <w:tcW w:w="376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5394A" w:rsidRPr="00256217" w:rsidRDefault="0085394A" w:rsidP="0085394A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تخلیه کالای بارگیری شده به کشتی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5394A" w:rsidRPr="008E33A7" w:rsidRDefault="0085394A" w:rsidP="0085394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394A" w:rsidRPr="00C34BAA" w:rsidRDefault="0085394A" w:rsidP="0085394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سورموسکی -49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394A" w:rsidRPr="00256217" w:rsidRDefault="006937F2" w:rsidP="0085394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02:15الی 03:15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394A" w:rsidRPr="00256217" w:rsidRDefault="006937F2" w:rsidP="006937F2">
            <w:pPr>
              <w:tabs>
                <w:tab w:val="center" w:pos="383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5394A" w:rsidRPr="00256217" w:rsidRDefault="006937F2" w:rsidP="0085394A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پاس کشتی </w:t>
            </w:r>
          </w:p>
        </w:tc>
      </w:tr>
      <w:tr w:rsidR="006937F2" w:rsidRPr="003E2AA3" w:rsidTr="00C96517">
        <w:trPr>
          <w:trHeight w:val="189"/>
        </w:trPr>
        <w:tc>
          <w:tcPr>
            <w:tcW w:w="2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937F2" w:rsidRPr="00C34BAA" w:rsidRDefault="006937F2" w:rsidP="006937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37F2" w:rsidRPr="00C34BAA" w:rsidRDefault="006937F2" w:rsidP="006937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15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937F2" w:rsidRPr="002A042C" w:rsidRDefault="009F71A9" w:rsidP="006937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21:30الی 22:00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937F2" w:rsidRPr="002A042C" w:rsidRDefault="00A237F5" w:rsidP="006A4A3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</w:t>
            </w:r>
            <w:r w:rsidR="006A4A3B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937F2" w:rsidRPr="002A042C" w:rsidRDefault="006A4A3B" w:rsidP="006937F2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بالاست کشتی 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937F2" w:rsidRPr="008E33A7" w:rsidRDefault="006937F2" w:rsidP="006937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4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7F2" w:rsidRPr="00C34BAA" w:rsidRDefault="006937F2" w:rsidP="006937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سورموسکی -49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7F2" w:rsidRPr="00520C22" w:rsidRDefault="006937F2" w:rsidP="006937F2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03:15الی </w:t>
            </w:r>
            <w:r w:rsidR="00DD5203">
              <w:rPr>
                <w:rFonts w:cs="B Titr" w:hint="cs"/>
                <w:b/>
                <w:bCs/>
                <w:sz w:val="13"/>
                <w:szCs w:val="13"/>
                <w:rtl/>
              </w:rPr>
              <w:t>04:15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7F2" w:rsidRPr="00520C22" w:rsidRDefault="00DD5203" w:rsidP="006937F2">
            <w:pPr>
              <w:jc w:val="center"/>
              <w:rPr>
                <w:rFonts w:cs="B Titr"/>
                <w:b/>
                <w:bCs/>
                <w:sz w:val="13"/>
                <w:szCs w:val="13"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01:00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6937F2" w:rsidRPr="00520C22" w:rsidRDefault="006937F2" w:rsidP="006937F2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3"/>
                <w:szCs w:val="13"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عملیات سرویری </w:t>
            </w:r>
          </w:p>
        </w:tc>
      </w:tr>
      <w:tr w:rsidR="009F71A9" w:rsidRPr="003E2AA3" w:rsidTr="00C96517">
        <w:trPr>
          <w:trHeight w:val="21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34BAA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34BAA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A042C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34BAA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سورموسکی -49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04:15الی 06:45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02:30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عدم مجوزمامور قرنطینه </w:t>
            </w:r>
          </w:p>
        </w:tc>
      </w:tr>
      <w:tr w:rsidR="009F71A9" w:rsidRPr="003E2AA3" w:rsidTr="00C96517">
        <w:trPr>
          <w:trHeight w:val="22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34BAA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34BAA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04:00الی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02:45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بالاست کشتی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238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7C4F7F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7C4F7F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7C4F7F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151621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151621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151621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6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35"/>
        </w:trPr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آمسکی-109</w:t>
            </w:r>
          </w:p>
        </w:tc>
        <w:tc>
          <w:tcPr>
            <w:tcW w:w="1598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 الی 07:25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00:40</w:t>
            </w:r>
          </w:p>
        </w:tc>
        <w:tc>
          <w:tcPr>
            <w:tcW w:w="376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A042C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20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آمسکی-109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A042C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2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2A042C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93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2A042C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B711F2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20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A042C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2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2A042C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2A042C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A042C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A042C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247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C07C2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20"/>
        </w:trPr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B711F2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71A9" w:rsidRPr="00715083" w:rsidRDefault="009F71A9" w:rsidP="009F71A9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08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24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24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9" w:rsidRPr="001D2D08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9" w:rsidRPr="00256217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71A9" w:rsidRPr="00256217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C96517">
        <w:trPr>
          <w:trHeight w:val="180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71A9" w:rsidRPr="007746B1" w:rsidRDefault="009F71A9" w:rsidP="009F71A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71A9" w:rsidRPr="007746B1" w:rsidRDefault="009F71A9" w:rsidP="009F71A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71A9" w:rsidRPr="00B877EC" w:rsidRDefault="009F71A9" w:rsidP="009F71A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71A9" w:rsidRPr="00B877EC" w:rsidRDefault="009F71A9" w:rsidP="009F71A9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F71A9" w:rsidRPr="00B877EC" w:rsidRDefault="009F71A9" w:rsidP="009F71A9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71A9" w:rsidRPr="008E33A7" w:rsidRDefault="009F71A9" w:rsidP="009F71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1A9" w:rsidRPr="00CD2BD5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9" w:rsidRPr="005C1B1A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9" w:rsidRPr="005C1B1A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F71A9" w:rsidRPr="005C1B1A" w:rsidRDefault="009F71A9" w:rsidP="009F71A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F71A9" w:rsidRPr="003E2AA3" w:rsidTr="009B3374">
        <w:trPr>
          <w:trHeight w:val="163"/>
        </w:trPr>
        <w:tc>
          <w:tcPr>
            <w:tcW w:w="16180" w:type="dxa"/>
            <w:gridSpan w:val="2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71A9" w:rsidRPr="00E938E6" w:rsidRDefault="009F71A9" w:rsidP="00F50D38">
            <w:pPr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BF359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 </w:t>
            </w:r>
            <w:r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:</w:t>
            </w:r>
            <w:r w:rsidRPr="00A60D74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F792F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50D38">
              <w:rPr>
                <w:rFonts w:ascii="Calibri" w:eastAsia="Calibri" w:hAnsi="Calibri" w:cs="B Titr" w:hint="cs"/>
                <w:b/>
                <w:bCs/>
                <w:sz w:val="14"/>
                <w:szCs w:val="14"/>
                <w:rtl/>
              </w:rPr>
              <w:t>به درخواست کشتیرانی در شیفت صبح تعداد 54پالت و تعداد 8 کیسه (133 تن) و در شیفت عصر تعداد 98 کیسه (99 تن)</w:t>
            </w:r>
            <w:r w:rsidR="00F50D38">
              <w:rPr>
                <w:rFonts w:ascii="Calibri" w:eastAsia="Calibri" w:hAnsi="Calibri" w:cs="B Titr" w:hint="cs"/>
                <w:b/>
                <w:bCs/>
                <w:sz w:val="14"/>
                <w:szCs w:val="14"/>
                <w:rtl/>
              </w:rPr>
              <w:t>و در شیفت شب تعداد 8پالت(8تن)</w:t>
            </w:r>
            <w:r w:rsidRPr="00F50D38">
              <w:rPr>
                <w:rFonts w:ascii="Calibri" w:eastAsia="Calibri" w:hAnsi="Calibri" w:cs="B Titr" w:hint="cs"/>
                <w:b/>
                <w:bCs/>
                <w:sz w:val="14"/>
                <w:szCs w:val="14"/>
                <w:rtl/>
              </w:rPr>
              <w:t xml:space="preserve"> بارگیری  شده  مجموعا از کشتی نیلوفرآبی تخلیه گردید. ضمنا کشتی آمسکی109 چیدمان پالت بروی کیسه موجب کندی روند عملیات بارگیری گردید .</w:t>
            </w:r>
          </w:p>
        </w:tc>
      </w:tr>
    </w:tbl>
    <w:p w:rsidR="00E2020E" w:rsidRPr="003E2AA3" w:rsidRDefault="00917866" w:rsidP="00F36983">
      <w:pPr>
        <w:spacing w:after="0" w:line="240" w:lineRule="auto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               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9A" w:rsidRDefault="0060539A" w:rsidP="00B303AF">
      <w:pPr>
        <w:spacing w:after="0" w:line="240" w:lineRule="auto"/>
      </w:pPr>
      <w:r>
        <w:separator/>
      </w:r>
    </w:p>
  </w:endnote>
  <w:endnote w:type="continuationSeparator" w:id="0">
    <w:p w:rsidR="0060539A" w:rsidRDefault="0060539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9A" w:rsidRDefault="0060539A" w:rsidP="00B303AF">
      <w:pPr>
        <w:spacing w:after="0" w:line="240" w:lineRule="auto"/>
      </w:pPr>
      <w:r>
        <w:separator/>
      </w:r>
    </w:p>
  </w:footnote>
  <w:footnote w:type="continuationSeparator" w:id="0">
    <w:p w:rsidR="0060539A" w:rsidRDefault="0060539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39A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4A3B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866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C1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E96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28A5-73FF-4FA2-BD9D-663A296F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139889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8996</cp:revision>
  <cp:lastPrinted>2022-01-19T03:56:00Z</cp:lastPrinted>
  <dcterms:created xsi:type="dcterms:W3CDTF">2020-05-03T05:03:00Z</dcterms:created>
  <dcterms:modified xsi:type="dcterms:W3CDTF">2022-01-19T04:13:00Z</dcterms:modified>
</cp:coreProperties>
</file>